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B3" w:rsidRPr="00322E76" w:rsidRDefault="002733B3" w:rsidP="002733B3">
      <w:pPr>
        <w:spacing w:after="0" w:line="240" w:lineRule="auto"/>
        <w:jc w:val="center"/>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OFICIO N° 000806</w:t>
      </w:r>
    </w:p>
    <w:p w:rsidR="002733B3" w:rsidRPr="00322E76" w:rsidRDefault="002733B3" w:rsidP="002733B3">
      <w:pPr>
        <w:spacing w:after="0" w:line="240" w:lineRule="auto"/>
        <w:jc w:val="center"/>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02-10-2013</w:t>
      </w:r>
    </w:p>
    <w:p w:rsidR="002733B3" w:rsidRPr="00322E76" w:rsidRDefault="002733B3" w:rsidP="002733B3">
      <w:pPr>
        <w:spacing w:after="0" w:line="240" w:lineRule="auto"/>
        <w:jc w:val="center"/>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DIAN</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Subdirección de Gestión Normativa y Doctrina</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Bogotá, D.C.</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Señor (sic)</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NATASHA AVENDAÑO GARCÍA</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Subdirectora De Análisis Operacional (E)</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CARRERA 8a No. 6C-38 PISO 4 SAN AGUSTÍN</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Bogotá</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proofErr w:type="spellStart"/>
      <w:r w:rsidRPr="00322E76">
        <w:rPr>
          <w:rFonts w:ascii="Times New Roman" w:eastAsia="Times New Roman" w:hAnsi="Times New Roman" w:cs="Times New Roman"/>
          <w:b/>
          <w:sz w:val="24"/>
          <w:szCs w:val="24"/>
          <w:lang w:eastAsia="es-CO"/>
        </w:rPr>
        <w:t>Ref</w:t>
      </w:r>
      <w:proofErr w:type="spellEnd"/>
      <w:r w:rsidRPr="00322E76">
        <w:rPr>
          <w:rFonts w:ascii="Times New Roman" w:eastAsia="Times New Roman" w:hAnsi="Times New Roman" w:cs="Times New Roman"/>
          <w:b/>
          <w:sz w:val="24"/>
          <w:szCs w:val="24"/>
          <w:lang w:eastAsia="es-CO"/>
        </w:rPr>
        <w:t xml:space="preserve">: </w:t>
      </w:r>
      <w:r w:rsidRPr="00322E76">
        <w:rPr>
          <w:rFonts w:ascii="Times New Roman" w:eastAsia="Times New Roman" w:hAnsi="Times New Roman" w:cs="Times New Roman"/>
          <w:sz w:val="24"/>
          <w:szCs w:val="24"/>
          <w:lang w:eastAsia="es-CO"/>
        </w:rPr>
        <w:t>Radicado 02376 del 11/09/2013</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 xml:space="preserve">Tema </w:t>
      </w:r>
      <w:r w:rsidRPr="00322E76">
        <w:rPr>
          <w:rFonts w:ascii="Times New Roman" w:eastAsia="Times New Roman" w:hAnsi="Times New Roman" w:cs="Times New Roman"/>
          <w:sz w:val="24"/>
          <w:szCs w:val="24"/>
          <w:lang w:eastAsia="es-CO"/>
        </w:rPr>
        <w:t>Impuesto a las ventas</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 xml:space="preserve">Descriptores </w:t>
      </w:r>
      <w:r w:rsidRPr="00322E76">
        <w:rPr>
          <w:rFonts w:ascii="Times New Roman" w:eastAsia="Times New Roman" w:hAnsi="Times New Roman" w:cs="Times New Roman"/>
          <w:sz w:val="24"/>
          <w:szCs w:val="24"/>
          <w:lang w:eastAsia="es-CO"/>
        </w:rPr>
        <w:t>Servicios de Aseo, Vigilancia y Temporales de Empleo</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 xml:space="preserve">Fuentes formales </w:t>
      </w:r>
      <w:r w:rsidRPr="00322E76">
        <w:rPr>
          <w:rFonts w:ascii="Times New Roman" w:eastAsia="Times New Roman" w:hAnsi="Times New Roman" w:cs="Times New Roman"/>
          <w:sz w:val="24"/>
          <w:szCs w:val="24"/>
          <w:lang w:eastAsia="es-CO"/>
        </w:rPr>
        <w:t xml:space="preserve">Artículos </w:t>
      </w:r>
      <w:hyperlink r:id="rId5" w:tooltip="Estatuto Tributario CETA" w:history="1">
        <w:r w:rsidRPr="00322E76">
          <w:rPr>
            <w:rFonts w:ascii="Times New Roman" w:eastAsia="Times New Roman" w:hAnsi="Times New Roman" w:cs="Times New Roman"/>
            <w:sz w:val="24"/>
            <w:szCs w:val="24"/>
            <w:lang w:eastAsia="es-CO"/>
          </w:rPr>
          <w:t>447</w:t>
        </w:r>
      </w:hyperlink>
      <w:r w:rsidRPr="00322E76">
        <w:rPr>
          <w:rFonts w:ascii="Times New Roman" w:eastAsia="Times New Roman" w:hAnsi="Times New Roman" w:cs="Times New Roman"/>
          <w:sz w:val="24"/>
          <w:szCs w:val="24"/>
          <w:lang w:eastAsia="es-CO"/>
        </w:rPr>
        <w:t xml:space="preserve">, </w:t>
      </w:r>
      <w:hyperlink r:id="rId6" w:tooltip="Estatuto Tributario CETA" w:history="1">
        <w:r w:rsidRPr="00322E76">
          <w:rPr>
            <w:rFonts w:ascii="Times New Roman" w:eastAsia="Times New Roman" w:hAnsi="Times New Roman" w:cs="Times New Roman"/>
            <w:sz w:val="24"/>
            <w:szCs w:val="24"/>
            <w:lang w:eastAsia="es-CO"/>
          </w:rPr>
          <w:t>448</w:t>
        </w:r>
      </w:hyperlink>
      <w:r w:rsidRPr="00322E76">
        <w:rPr>
          <w:rFonts w:ascii="Times New Roman" w:eastAsia="Times New Roman" w:hAnsi="Times New Roman" w:cs="Times New Roman"/>
          <w:sz w:val="24"/>
          <w:szCs w:val="24"/>
          <w:lang w:eastAsia="es-CO"/>
        </w:rPr>
        <w:t xml:space="preserve"> y </w:t>
      </w:r>
      <w:hyperlink r:id="rId7" w:tooltip="Estatuto Tributario CETA" w:history="1">
        <w:r w:rsidRPr="00322E76">
          <w:rPr>
            <w:rFonts w:ascii="Times New Roman" w:eastAsia="Times New Roman" w:hAnsi="Times New Roman" w:cs="Times New Roman"/>
            <w:sz w:val="24"/>
            <w:szCs w:val="24"/>
            <w:lang w:eastAsia="es-CO"/>
          </w:rPr>
          <w:t>462-1</w:t>
        </w:r>
      </w:hyperlink>
      <w:r w:rsidRPr="00322E76">
        <w:rPr>
          <w:rFonts w:ascii="Times New Roman" w:eastAsia="Times New Roman" w:hAnsi="Times New Roman" w:cs="Times New Roman"/>
          <w:sz w:val="24"/>
          <w:szCs w:val="24"/>
          <w:lang w:eastAsia="es-CO"/>
        </w:rPr>
        <w:t xml:space="preserve"> del Estatuto Tributario; artículo 12 del Decreto 1794 de 2013.</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xml:space="preserve">Cordial saludo, Dra. </w:t>
      </w:r>
      <w:proofErr w:type="spellStart"/>
      <w:r w:rsidRPr="00322E76">
        <w:rPr>
          <w:rFonts w:ascii="Times New Roman" w:eastAsia="Times New Roman" w:hAnsi="Times New Roman" w:cs="Times New Roman"/>
          <w:sz w:val="24"/>
          <w:szCs w:val="24"/>
          <w:lang w:eastAsia="es-CO"/>
        </w:rPr>
        <w:t>Natasha</w:t>
      </w:r>
      <w:proofErr w:type="spellEnd"/>
      <w:r w:rsidRPr="00322E76">
        <w:rPr>
          <w:rFonts w:ascii="Times New Roman" w:eastAsia="Times New Roman" w:hAnsi="Times New Roman" w:cs="Times New Roman"/>
          <w:sz w:val="24"/>
          <w:szCs w:val="24"/>
          <w:lang w:eastAsia="es-CO"/>
        </w:rPr>
        <w:t>:</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xml:space="preserve">En particular se solicita aclarar el tratamiento en términos de IVA para los servicios integrales de aseo y cafetería prestados por empresas, de conformidad con el </w:t>
      </w:r>
      <w:hyperlink r:id="rId8" w:tooltip="Estatuto Tributario CETA" w:history="1">
        <w:r w:rsidRPr="00322E76">
          <w:rPr>
            <w:rFonts w:ascii="Times New Roman" w:eastAsia="Times New Roman" w:hAnsi="Times New Roman" w:cs="Times New Roman"/>
            <w:sz w:val="24"/>
            <w:szCs w:val="24"/>
            <w:lang w:eastAsia="es-CO"/>
          </w:rPr>
          <w:t>artículo 462-1</w:t>
        </w:r>
      </w:hyperlink>
      <w:r w:rsidRPr="00322E76">
        <w:rPr>
          <w:rFonts w:ascii="Times New Roman" w:eastAsia="Times New Roman" w:hAnsi="Times New Roman" w:cs="Times New Roman"/>
          <w:sz w:val="24"/>
          <w:szCs w:val="24"/>
          <w:lang w:eastAsia="es-CO"/>
        </w:rPr>
        <w:t xml:space="preserve"> del Estatuto Tributario, en concordancia con el artículo 12 del Decreto 1794 de 2013.</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Para el efecto resulta pertinente remitirnos al contenido de las normas en mención.</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322E76" w:rsidP="002733B3">
      <w:pPr>
        <w:spacing w:after="0" w:line="240" w:lineRule="auto"/>
        <w:ind w:left="284"/>
        <w:jc w:val="both"/>
        <w:rPr>
          <w:rFonts w:ascii="Times New Roman" w:eastAsia="Times New Roman" w:hAnsi="Times New Roman" w:cs="Times New Roman"/>
          <w:b/>
          <w:sz w:val="24"/>
          <w:szCs w:val="24"/>
          <w:u w:val="single"/>
          <w:lang w:eastAsia="es-CO"/>
        </w:rPr>
      </w:pPr>
      <w:hyperlink r:id="rId9" w:tooltip="Estatuto Tributario CETA" w:history="1">
        <w:r w:rsidR="002733B3" w:rsidRPr="00322E76">
          <w:rPr>
            <w:rFonts w:ascii="Times New Roman" w:eastAsia="Times New Roman" w:hAnsi="Times New Roman" w:cs="Times New Roman"/>
            <w:i/>
            <w:sz w:val="24"/>
            <w:szCs w:val="24"/>
            <w:lang w:eastAsia="es-CO"/>
          </w:rPr>
          <w:t>ARTÍCULO 462-1</w:t>
        </w:r>
      </w:hyperlink>
      <w:r w:rsidR="002733B3" w:rsidRPr="00322E76">
        <w:rPr>
          <w:rFonts w:ascii="Times New Roman" w:eastAsia="Times New Roman" w:hAnsi="Times New Roman" w:cs="Times New Roman"/>
          <w:i/>
          <w:sz w:val="24"/>
          <w:szCs w:val="24"/>
          <w:lang w:eastAsia="es-CO"/>
        </w:rPr>
        <w:t xml:space="preserve"> . BASE GRAVABLE ESPECIAL. Artículo modificado por el artículo 46 de la Ley 1607 de 2012. </w:t>
      </w:r>
      <w:r w:rsidR="002733B3" w:rsidRPr="00322E76">
        <w:rPr>
          <w:rFonts w:ascii="Times New Roman" w:eastAsia="Times New Roman" w:hAnsi="Times New Roman" w:cs="Times New Roman"/>
          <w:b/>
          <w:i/>
          <w:sz w:val="24"/>
          <w:szCs w:val="24"/>
          <w:lang w:eastAsia="es-CO"/>
        </w:rPr>
        <w:t>Para los servicios integrales de aseo y cafetería, de vigilancia, autorizados por la Superintendencia de Vigilancia Privada, de servicios temporales prestados por empresas autorizadas por el Ministerio del Trabajo</w:t>
      </w:r>
      <w:r w:rsidR="002733B3" w:rsidRPr="00322E76">
        <w:rPr>
          <w:rFonts w:ascii="Times New Roman" w:eastAsia="Times New Roman" w:hAnsi="Times New Roman" w:cs="Times New Roman"/>
          <w:i/>
          <w:sz w:val="24"/>
          <w:szCs w:val="24"/>
          <w:lang w:eastAsia="es-CO"/>
        </w:rPr>
        <w:t xml:space="preserve"> y en los prestados por las </w:t>
      </w:r>
      <w:r w:rsidR="002733B3" w:rsidRPr="00322E76">
        <w:rPr>
          <w:rFonts w:ascii="Times New Roman" w:eastAsia="Times New Roman" w:hAnsi="Times New Roman" w:cs="Times New Roman"/>
          <w:b/>
          <w:i/>
          <w:sz w:val="24"/>
          <w:szCs w:val="24"/>
          <w:lang w:eastAsia="es-CO"/>
        </w:rPr>
        <w:t xml:space="preserve">cooperativas y </w:t>
      </w:r>
      <w:proofErr w:type="spellStart"/>
      <w:r w:rsidR="002733B3" w:rsidRPr="00322E76">
        <w:rPr>
          <w:rFonts w:ascii="Times New Roman" w:eastAsia="Times New Roman" w:hAnsi="Times New Roman" w:cs="Times New Roman"/>
          <w:b/>
          <w:i/>
          <w:sz w:val="24"/>
          <w:szCs w:val="24"/>
          <w:lang w:eastAsia="es-CO"/>
        </w:rPr>
        <w:t>precooperativas</w:t>
      </w:r>
      <w:proofErr w:type="spellEnd"/>
      <w:r w:rsidR="002733B3" w:rsidRPr="00322E76">
        <w:rPr>
          <w:rFonts w:ascii="Times New Roman" w:eastAsia="Times New Roman" w:hAnsi="Times New Roman" w:cs="Times New Roman"/>
          <w:i/>
          <w:sz w:val="24"/>
          <w:szCs w:val="24"/>
          <w:lang w:eastAsia="es-CO"/>
        </w:rPr>
        <w:t xml:space="preserve"> de trabajo asociado en cuanto a mano de obra se refiere, vigiladas por la Superintendencia de Economía Solidaria o quien haga sus veces, a las cuales se les haya expedido resolución de registro por parte del Ministerio del Trabajo, de los regímenes de trabajo asociado, compensaciones y seguridad social, </w:t>
      </w:r>
      <w:r w:rsidR="002733B3" w:rsidRPr="00322E76">
        <w:rPr>
          <w:rFonts w:ascii="Times New Roman" w:eastAsia="Times New Roman" w:hAnsi="Times New Roman" w:cs="Times New Roman"/>
          <w:b/>
          <w:i/>
          <w:sz w:val="24"/>
          <w:szCs w:val="24"/>
          <w:u w:val="single"/>
          <w:lang w:eastAsia="es-CO"/>
        </w:rPr>
        <w:t>como también a los prestados por los sindicatos con personería jurídica vigente</w:t>
      </w:r>
      <w:r w:rsidR="002733B3" w:rsidRPr="00322E76">
        <w:rPr>
          <w:rFonts w:ascii="Times New Roman" w:eastAsia="Times New Roman" w:hAnsi="Times New Roman" w:cs="Times New Roman"/>
          <w:i/>
          <w:sz w:val="24"/>
          <w:szCs w:val="24"/>
          <w:lang w:eastAsia="es-CO"/>
        </w:rPr>
        <w:t xml:space="preserve"> en desarrollo de contratos sindicales debidamente depositados ante el Ministerio de Trabajo, </w:t>
      </w:r>
      <w:r w:rsidR="002733B3" w:rsidRPr="00322E76">
        <w:rPr>
          <w:rFonts w:ascii="Times New Roman" w:eastAsia="Times New Roman" w:hAnsi="Times New Roman" w:cs="Times New Roman"/>
          <w:b/>
          <w:i/>
          <w:sz w:val="24"/>
          <w:szCs w:val="24"/>
          <w:u w:val="single"/>
          <w:lang w:eastAsia="es-CO"/>
        </w:rPr>
        <w:t xml:space="preserve">la tarifa será del 16% en la parte correspondiente al AIU </w:t>
      </w:r>
      <w:r w:rsidR="002733B3" w:rsidRPr="00322E76">
        <w:rPr>
          <w:rFonts w:ascii="Times New Roman" w:eastAsia="Times New Roman" w:hAnsi="Times New Roman" w:cs="Times New Roman"/>
          <w:b/>
          <w:i/>
          <w:sz w:val="24"/>
          <w:szCs w:val="24"/>
          <w:u w:val="single"/>
          <w:lang w:eastAsia="es-CO"/>
        </w:rPr>
        <w:lastRenderedPageBreak/>
        <w:t>(Administración, Imprevistos y Utilidad), que no podrá ser inferior al diez por ciento (10%) del valor del contrato.</w:t>
      </w:r>
    </w:p>
    <w:p w:rsidR="002733B3" w:rsidRPr="00322E76" w:rsidRDefault="002733B3" w:rsidP="002733B3">
      <w:pPr>
        <w:spacing w:after="0" w:line="240" w:lineRule="auto"/>
        <w:ind w:left="284"/>
        <w:jc w:val="both"/>
        <w:rPr>
          <w:rFonts w:ascii="Times New Roman" w:eastAsia="Times New Roman" w:hAnsi="Times New Roman" w:cs="Times New Roman"/>
          <w:b/>
          <w:sz w:val="24"/>
          <w:szCs w:val="24"/>
          <w:u w:val="single"/>
          <w:lang w:eastAsia="es-CO"/>
        </w:rPr>
      </w:pPr>
      <w:r w:rsidRPr="00322E76">
        <w:rPr>
          <w:rFonts w:ascii="Times New Roman" w:eastAsia="Times New Roman" w:hAnsi="Times New Roman" w:cs="Times New Roman"/>
          <w:b/>
          <w:i/>
          <w:sz w:val="24"/>
          <w:szCs w:val="24"/>
          <w:u w:val="single"/>
          <w:lang w:eastAsia="es-CO"/>
        </w:rPr>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Para efectos de lo previsto en este artículo, el contribuyente deberá haber cumplido con todas las obligaciones laborales, o de compensaciones si se trata de cooperativas, pre-cooperativas de trabajo asociado o sindicatos en desarrollo del contrato sindical y las atinentes a la seguridad social.</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PARÁGRAFO. La base gravable descrita en el presente artículo aplicará para efectos de la retención en la fuente del impuesto sobre la renta, al igual que para los impuestos territoriales.</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i/>
          <w:sz w:val="24"/>
          <w:szCs w:val="24"/>
          <w:lang w:eastAsia="es-CO"/>
        </w:rPr>
        <w:t>DECRETO 1794 DE 2013.</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i/>
          <w:sz w:val="24"/>
          <w:szCs w:val="24"/>
          <w:lang w:eastAsia="es-CO"/>
        </w:rPr>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ARTÍCULO 12. TARIFAS DE IVA EN SERVICIOS DE ASEO E INTEGRALES DE ASEO Y CAFETERÍA. Tratándose de los servicios de aseo e integrales de aseo y cafetería, los mismos se encuentran gravados con el impuesto sobre las ventas a las siguientes tarifas:</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xml:space="preserve">a) </w:t>
      </w:r>
      <w:r w:rsidRPr="00322E76">
        <w:rPr>
          <w:rFonts w:ascii="Times New Roman" w:eastAsia="Times New Roman" w:hAnsi="Times New Roman" w:cs="Times New Roman"/>
          <w:b/>
          <w:i/>
          <w:sz w:val="24"/>
          <w:szCs w:val="24"/>
          <w:lang w:eastAsia="es-CO"/>
        </w:rPr>
        <w:t xml:space="preserve">Tarifa del cinco por ciento (5%) sobre la parte correspondiente al AIU. Están sujetos a la presente tarifa y base gravable, los servicios de aseo prestados por </w:t>
      </w:r>
      <w:r w:rsidRPr="00322E76">
        <w:rPr>
          <w:rFonts w:ascii="Times New Roman" w:eastAsia="Times New Roman" w:hAnsi="Times New Roman" w:cs="Times New Roman"/>
          <w:b/>
          <w:i/>
          <w:sz w:val="24"/>
          <w:szCs w:val="24"/>
          <w:u w:val="single"/>
          <w:lang w:eastAsia="es-CO"/>
        </w:rPr>
        <w:t>personas jurídicas constituidas con ánimo de alteridad</w:t>
      </w:r>
      <w:r w:rsidRPr="00322E76">
        <w:rPr>
          <w:rFonts w:ascii="Times New Roman" w:eastAsia="Times New Roman" w:hAnsi="Times New Roman" w:cs="Times New Roman"/>
          <w:b/>
          <w:i/>
          <w:sz w:val="24"/>
          <w:szCs w:val="24"/>
          <w:lang w:eastAsia="es-CO"/>
        </w:rPr>
        <w:t>,</w:t>
      </w:r>
      <w:r w:rsidRPr="00322E76">
        <w:rPr>
          <w:rFonts w:ascii="Times New Roman" w:eastAsia="Times New Roman" w:hAnsi="Times New Roman" w:cs="Times New Roman"/>
          <w:i/>
          <w:sz w:val="24"/>
          <w:szCs w:val="24"/>
          <w:lang w:eastAsia="es-CO"/>
        </w:rPr>
        <w:t xml:space="preserve"> bajo cualquier naturaleza jurídica de las previstas en el numeral 1 del </w:t>
      </w:r>
      <w:hyperlink r:id="rId10" w:tooltip="Estatuto Tributario CETA" w:history="1">
        <w:r w:rsidRPr="00322E76">
          <w:rPr>
            <w:rFonts w:ascii="Times New Roman" w:eastAsia="Times New Roman" w:hAnsi="Times New Roman" w:cs="Times New Roman"/>
            <w:i/>
            <w:sz w:val="24"/>
            <w:szCs w:val="24"/>
            <w:lang w:eastAsia="es-CO"/>
          </w:rPr>
          <w:t>artículo 19</w:t>
        </w:r>
      </w:hyperlink>
      <w:r w:rsidRPr="00322E76">
        <w:rPr>
          <w:rFonts w:ascii="Times New Roman" w:eastAsia="Times New Roman" w:hAnsi="Times New Roman" w:cs="Times New Roman"/>
          <w:i/>
          <w:sz w:val="24"/>
          <w:szCs w:val="24"/>
          <w:lang w:eastAsia="es-CO"/>
        </w:rPr>
        <w:t xml:space="preserve"> del Estatuto Tributario, siempre que se cumplan las siguientes condiciones:</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Que el objeto social exclusivo del prestador del servicio corresponda a la prestación del servicio de aseo.</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Que los servicios de aseo sean prestados exclusivamente mediante personas con discapacidad física o mental, en grados que permitan el adecuado desempeño de las labores asignadas.</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Que la discapacidad física o mental se encuentre debidamente certificada por la Junta Regional y Nacional de Invalidez del Ministerio de Trabajo.</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Que los trabajadores se encuentren vinculados mediante contrato de trabajo, y la entidad cumpla con todas las obligaciones legales laborales y de seguridad social;</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xml:space="preserve">b) </w:t>
      </w:r>
      <w:r w:rsidRPr="00322E76">
        <w:rPr>
          <w:rFonts w:ascii="Times New Roman" w:eastAsia="Times New Roman" w:hAnsi="Times New Roman" w:cs="Times New Roman"/>
          <w:b/>
          <w:i/>
          <w:sz w:val="24"/>
          <w:szCs w:val="24"/>
          <w:lang w:eastAsia="es-CO"/>
        </w:rPr>
        <w:t xml:space="preserve">Tarifa del dieciséis por ciento (16%) sobre la parte correspondiente al AIU. </w:t>
      </w:r>
      <w:r w:rsidRPr="00322E76">
        <w:rPr>
          <w:rFonts w:ascii="Times New Roman" w:eastAsia="Times New Roman" w:hAnsi="Times New Roman" w:cs="Times New Roman"/>
          <w:i/>
          <w:sz w:val="24"/>
          <w:szCs w:val="24"/>
          <w:lang w:eastAsia="es-CO"/>
        </w:rPr>
        <w:t xml:space="preserve">Están sujetos a la presente tarifa y base gravable, los servicios integrales de aseo y cafetería prestados por </w:t>
      </w:r>
      <w:r w:rsidRPr="00322E76">
        <w:rPr>
          <w:rFonts w:ascii="Times New Roman" w:eastAsia="Times New Roman" w:hAnsi="Times New Roman" w:cs="Times New Roman"/>
          <w:b/>
          <w:i/>
          <w:sz w:val="24"/>
          <w:szCs w:val="24"/>
          <w:u w:val="single"/>
          <w:lang w:eastAsia="es-CO"/>
        </w:rPr>
        <w:t>los sindicatos con personería jurídica</w:t>
      </w:r>
      <w:r w:rsidRPr="00322E76">
        <w:rPr>
          <w:rFonts w:ascii="Times New Roman" w:eastAsia="Times New Roman" w:hAnsi="Times New Roman" w:cs="Times New Roman"/>
          <w:i/>
          <w:sz w:val="24"/>
          <w:szCs w:val="24"/>
          <w:lang w:eastAsia="es-CO"/>
        </w:rPr>
        <w:t xml:space="preserve"> vigente, en desarrollo de contratos sindicales debidamente depositados ante el Ministerio de Trabajo, siempre y cuando cumpla con todas las obligaciones laborales y de seguridad social.</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w:t>
      </w:r>
      <w:bookmarkStart w:id="0" w:name="_GoBack"/>
      <w:bookmarkEnd w:id="0"/>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xml:space="preserve">De igual forma están sujetos a la </w:t>
      </w:r>
      <w:r w:rsidRPr="00322E76">
        <w:rPr>
          <w:rFonts w:ascii="Times New Roman" w:eastAsia="Times New Roman" w:hAnsi="Times New Roman" w:cs="Times New Roman"/>
          <w:i/>
          <w:sz w:val="24"/>
          <w:szCs w:val="24"/>
          <w:u w:val="single"/>
          <w:lang w:eastAsia="es-CO"/>
        </w:rPr>
        <w:t>presente tarifa y base gravable</w:t>
      </w:r>
      <w:r w:rsidRPr="00322E76">
        <w:rPr>
          <w:rFonts w:ascii="Times New Roman" w:eastAsia="Times New Roman" w:hAnsi="Times New Roman" w:cs="Times New Roman"/>
          <w:i/>
          <w:sz w:val="24"/>
          <w:szCs w:val="24"/>
          <w:lang w:eastAsia="es-CO"/>
        </w:rPr>
        <w:t xml:space="preserve"> especial, los servicios integrales de aseo y cafetería, siempre que los mismos sean prestados por las </w:t>
      </w:r>
      <w:r w:rsidRPr="00322E76">
        <w:rPr>
          <w:rFonts w:ascii="Times New Roman" w:eastAsia="Times New Roman" w:hAnsi="Times New Roman" w:cs="Times New Roman"/>
          <w:b/>
          <w:i/>
          <w:sz w:val="24"/>
          <w:szCs w:val="24"/>
          <w:u w:val="single"/>
          <w:lang w:eastAsia="es-CO"/>
        </w:rPr>
        <w:t>cooperativas y pre-cooperativas de trabajo asociado</w:t>
      </w:r>
      <w:r w:rsidRPr="00322E76">
        <w:rPr>
          <w:rFonts w:ascii="Times New Roman" w:eastAsia="Times New Roman" w:hAnsi="Times New Roman" w:cs="Times New Roman"/>
          <w:i/>
          <w:sz w:val="24"/>
          <w:szCs w:val="24"/>
          <w:lang w:eastAsia="es-CO"/>
        </w:rPr>
        <w:t xml:space="preserve"> vigiladas por la Superintendencia de economía solidaria o quien haga sus veces, a las cuales se les haya expedido resolución de registro por parte del Ministerio de Trabajo, de los regímenes de trabajo asociado, compensaciones y seguridad social; (Subrayado fuera del texto)</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lastRenderedPageBreak/>
        <w:t> </w:t>
      </w:r>
    </w:p>
    <w:p w:rsidR="002733B3" w:rsidRPr="00322E76" w:rsidRDefault="002733B3" w:rsidP="002733B3">
      <w:pPr>
        <w:spacing w:after="0" w:line="240" w:lineRule="auto"/>
        <w:ind w:left="284"/>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xml:space="preserve">c) </w:t>
      </w:r>
      <w:r w:rsidRPr="00322E76">
        <w:rPr>
          <w:rFonts w:ascii="Times New Roman" w:eastAsia="Times New Roman" w:hAnsi="Times New Roman" w:cs="Times New Roman"/>
          <w:b/>
          <w:i/>
          <w:sz w:val="24"/>
          <w:szCs w:val="24"/>
          <w:lang w:eastAsia="es-CO"/>
        </w:rPr>
        <w:t xml:space="preserve">Tarifa general del dieciséis por ciento (16%) sobre la base gravable establecida en el </w:t>
      </w:r>
      <w:hyperlink r:id="rId11" w:tooltip="Estatuto Tributario CETA" w:history="1">
        <w:r w:rsidRPr="00322E76">
          <w:rPr>
            <w:rFonts w:ascii="Times New Roman" w:eastAsia="Times New Roman" w:hAnsi="Times New Roman" w:cs="Times New Roman"/>
            <w:b/>
            <w:i/>
            <w:sz w:val="24"/>
            <w:szCs w:val="24"/>
            <w:lang w:eastAsia="es-CO"/>
          </w:rPr>
          <w:t>artículo 447</w:t>
        </w:r>
      </w:hyperlink>
      <w:r w:rsidRPr="00322E76">
        <w:rPr>
          <w:rFonts w:ascii="Times New Roman" w:eastAsia="Times New Roman" w:hAnsi="Times New Roman" w:cs="Times New Roman"/>
          <w:b/>
          <w:i/>
          <w:sz w:val="24"/>
          <w:szCs w:val="24"/>
          <w:lang w:eastAsia="es-CO"/>
        </w:rPr>
        <w:t xml:space="preserve"> del Estatuto Tributario. </w:t>
      </w:r>
      <w:r w:rsidRPr="00322E76">
        <w:rPr>
          <w:rFonts w:ascii="Times New Roman" w:eastAsia="Times New Roman" w:hAnsi="Times New Roman" w:cs="Times New Roman"/>
          <w:i/>
          <w:sz w:val="24"/>
          <w:szCs w:val="24"/>
          <w:lang w:eastAsia="es-CO"/>
        </w:rPr>
        <w:t xml:space="preserve">Están sujetos a la tarifa general del dieciséis por ciento (16%) y a la base gravable establecida en el </w:t>
      </w:r>
      <w:hyperlink r:id="rId12" w:tooltip="Estatuto Tributario CETA" w:history="1">
        <w:r w:rsidRPr="00322E76">
          <w:rPr>
            <w:rFonts w:ascii="Times New Roman" w:eastAsia="Times New Roman" w:hAnsi="Times New Roman" w:cs="Times New Roman"/>
            <w:i/>
            <w:sz w:val="24"/>
            <w:szCs w:val="24"/>
            <w:lang w:eastAsia="es-CO"/>
          </w:rPr>
          <w:t>artículo 447</w:t>
        </w:r>
      </w:hyperlink>
      <w:r w:rsidRPr="00322E76">
        <w:rPr>
          <w:rFonts w:ascii="Times New Roman" w:eastAsia="Times New Roman" w:hAnsi="Times New Roman" w:cs="Times New Roman"/>
          <w:i/>
          <w:sz w:val="24"/>
          <w:szCs w:val="24"/>
          <w:lang w:eastAsia="es-CO"/>
        </w:rPr>
        <w:t xml:space="preserve"> del Estatuto Tributario, los servicios de aseo, que no se encuentran dentro de los presupuestos señalados en los literales a) y b) del presente artículo.</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i/>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 xml:space="preserve">Teniendo en cuenta las normas citadas, para </w:t>
      </w:r>
      <w:r w:rsidRPr="00322E76">
        <w:rPr>
          <w:rFonts w:ascii="Times New Roman" w:eastAsia="Times New Roman" w:hAnsi="Times New Roman" w:cs="Times New Roman"/>
          <w:b/>
          <w:i/>
          <w:sz w:val="24"/>
          <w:szCs w:val="24"/>
          <w:lang w:eastAsia="es-CO"/>
        </w:rPr>
        <w:t xml:space="preserve">los servicios integrales de aseo y cafetería, la tarifa será del 16% en la parte correspondiente al AIU (Administración, Imprevistos y Utilidad), que no podrá ser inferior al diez por ciento (10%) del valor del contrato, </w:t>
      </w:r>
      <w:r w:rsidRPr="00322E76">
        <w:rPr>
          <w:rFonts w:ascii="Times New Roman" w:eastAsia="Times New Roman" w:hAnsi="Times New Roman" w:cs="Times New Roman"/>
          <w:b/>
          <w:sz w:val="24"/>
          <w:szCs w:val="24"/>
          <w:lang w:eastAsia="es-CO"/>
        </w:rPr>
        <w:t xml:space="preserve">por disposición expresa del </w:t>
      </w:r>
      <w:hyperlink r:id="rId13" w:tooltip="Estatuto Tributario CETA" w:history="1">
        <w:r w:rsidRPr="00322E76">
          <w:rPr>
            <w:rFonts w:ascii="Times New Roman" w:eastAsia="Times New Roman" w:hAnsi="Times New Roman" w:cs="Times New Roman"/>
            <w:b/>
            <w:sz w:val="24"/>
            <w:szCs w:val="24"/>
            <w:lang w:eastAsia="es-CO"/>
          </w:rPr>
          <w:t>artículo 462-1</w:t>
        </w:r>
      </w:hyperlink>
      <w:r w:rsidRPr="00322E76">
        <w:rPr>
          <w:rFonts w:ascii="Times New Roman" w:eastAsia="Times New Roman" w:hAnsi="Times New Roman" w:cs="Times New Roman"/>
          <w:b/>
          <w:sz w:val="24"/>
          <w:szCs w:val="24"/>
          <w:lang w:eastAsia="es-CO"/>
        </w:rPr>
        <w:t xml:space="preserve"> del E.T.</w:t>
      </w:r>
      <w:r w:rsidRPr="00322E76">
        <w:rPr>
          <w:rFonts w:ascii="Times New Roman" w:eastAsia="Times New Roman" w:hAnsi="Times New Roman" w:cs="Times New Roman"/>
          <w:sz w:val="24"/>
          <w:szCs w:val="24"/>
          <w:lang w:eastAsia="es-CO"/>
        </w:rPr>
        <w:t xml:space="preserve"> razón por la cual en el artículo 12 del Decreto 1794 de 2013 no era procedente su inclusión y en aplicación de la regla de interpretación contemplada en el artículo 27 del Código Civil, cabe observar que cuando el sentido de la ley sea claro, no se desatenderá su tenor literal a pretexto de consultar su espíritu; por tanto, corresponde dar aplicación en sentido estricto al texto de las normas.</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Atentamente,</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 </w:t>
      </w:r>
    </w:p>
    <w:p w:rsidR="002733B3" w:rsidRPr="00322E76"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b/>
          <w:sz w:val="24"/>
          <w:szCs w:val="24"/>
          <w:lang w:eastAsia="es-CO"/>
        </w:rPr>
        <w:t>LEONOR EUGENIA RUIZ DE VILLALOBOS</w:t>
      </w:r>
    </w:p>
    <w:p w:rsidR="002733B3" w:rsidRDefault="002733B3" w:rsidP="002733B3">
      <w:pPr>
        <w:spacing w:after="0" w:line="240" w:lineRule="auto"/>
        <w:jc w:val="both"/>
        <w:rPr>
          <w:rFonts w:ascii="Times New Roman" w:eastAsia="Times New Roman" w:hAnsi="Times New Roman" w:cs="Times New Roman"/>
          <w:sz w:val="24"/>
          <w:szCs w:val="24"/>
          <w:lang w:eastAsia="es-CO"/>
        </w:rPr>
      </w:pPr>
      <w:r w:rsidRPr="00322E76">
        <w:rPr>
          <w:rFonts w:ascii="Times New Roman" w:eastAsia="Times New Roman" w:hAnsi="Times New Roman" w:cs="Times New Roman"/>
          <w:sz w:val="24"/>
          <w:szCs w:val="24"/>
          <w:lang w:eastAsia="es-CO"/>
        </w:rPr>
        <w:t>Subdirectora de Gestión Normativa y Doctrina</w:t>
      </w:r>
    </w:p>
    <w:p w:rsidR="00322E76" w:rsidRPr="00322E76" w:rsidRDefault="00322E76" w:rsidP="002733B3">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rsidR="00EB7CBB" w:rsidRPr="00322E76" w:rsidRDefault="00EB7CBB">
      <w:pPr>
        <w:rPr>
          <w:rFonts w:ascii="Times New Roman" w:hAnsi="Times New Roman" w:cs="Times New Roman"/>
          <w:sz w:val="24"/>
          <w:szCs w:val="24"/>
        </w:rPr>
      </w:pPr>
    </w:p>
    <w:sectPr w:rsidR="00EB7CBB" w:rsidRPr="00322E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B3"/>
    <w:rsid w:val="002733B3"/>
    <w:rsid w:val="00322E76"/>
    <w:rsid w:val="00EB7C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80" TargetMode="External"/><Relationship Id="rId13" Type="http://schemas.openxmlformats.org/officeDocument/2006/relationships/hyperlink" Target="http://www.ceta.org.co/html/vista_de_un_articulo.asp?Norma=580" TargetMode="External"/><Relationship Id="rId3" Type="http://schemas.openxmlformats.org/officeDocument/2006/relationships/settings" Target="settings.xml"/><Relationship Id="rId7" Type="http://schemas.openxmlformats.org/officeDocument/2006/relationships/hyperlink" Target="http://www.ceta.org.co/html/vista_de_un_articulo.asp?Norma=580" TargetMode="External"/><Relationship Id="rId12" Type="http://schemas.openxmlformats.org/officeDocument/2006/relationships/hyperlink" Target="http://www.ceta.org.co/html/vista_de_un_articulo.asp?Norma=5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63" TargetMode="External"/><Relationship Id="rId11" Type="http://schemas.openxmlformats.org/officeDocument/2006/relationships/hyperlink" Target="http://www.ceta.org.co/html/vista_de_un_articulo.asp?Norma=562" TargetMode="External"/><Relationship Id="rId5" Type="http://schemas.openxmlformats.org/officeDocument/2006/relationships/hyperlink" Target="http://www.ceta.org.co/html/vista_de_un_articulo.asp?Norma=562" TargetMode="External"/><Relationship Id="rId15" Type="http://schemas.openxmlformats.org/officeDocument/2006/relationships/theme" Target="theme/theme1.xml"/><Relationship Id="rId10" Type="http://schemas.openxmlformats.org/officeDocument/2006/relationships/hyperlink" Target="http://www.ceta.org.co/html/vista_de_un_articulo.asp?Norma=4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8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2013-10-07T15:25:00Z</dcterms:created>
  <dcterms:modified xsi:type="dcterms:W3CDTF">2013-10-20T15:55:00Z</dcterms:modified>
</cp:coreProperties>
</file>